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156481" w:rsidR="00693F4F" w:rsidRDefault="00FE39E8">
      <w:pPr>
        <w:pStyle w:val="Tytu"/>
        <w:rPr>
          <w:b w:val="0"/>
          <w:sz w:val="24"/>
          <w:szCs w:val="24"/>
        </w:rPr>
      </w:pPr>
      <w:r w:rsidRPr="7B8F3C7C">
        <w:rPr>
          <w:sz w:val="24"/>
          <w:szCs w:val="24"/>
        </w:rPr>
        <w:t>Kontrakt z uczniem</w:t>
      </w:r>
    </w:p>
    <w:p w14:paraId="00000002" w14:textId="77777777" w:rsidR="00693F4F" w:rsidRDefault="00FE39E8">
      <w:pPr>
        <w:pStyle w:val="Tytu"/>
        <w:rPr>
          <w:sz w:val="24"/>
          <w:szCs w:val="24"/>
        </w:rPr>
      </w:pPr>
      <w:r>
        <w:rPr>
          <w:b w:val="0"/>
          <w:sz w:val="24"/>
          <w:szCs w:val="24"/>
        </w:rPr>
        <w:t>opracowany na podstawie</w:t>
      </w:r>
    </w:p>
    <w:p w14:paraId="00000003" w14:textId="77777777" w:rsidR="00693F4F" w:rsidRDefault="00FE39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Rozporządzenia MEN w sprawie warunków i sposobu oceniania i klasyfikowania</w:t>
      </w:r>
    </w:p>
    <w:p w14:paraId="00000004" w14:textId="77777777" w:rsidR="00693F4F" w:rsidRDefault="00FE39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oraz Statutu Szkoły</w:t>
      </w:r>
    </w:p>
    <w:p w14:paraId="00000005" w14:textId="77777777" w:rsidR="00693F4F" w:rsidRDefault="00693F4F" w:rsidP="7B8F3C7C">
      <w:pPr>
        <w:pStyle w:val="Normal0"/>
        <w:rPr>
          <w:b/>
          <w:bCs/>
        </w:rPr>
      </w:pPr>
    </w:p>
    <w:p w14:paraId="00000006" w14:textId="224FE017" w:rsidR="00693F4F" w:rsidRDefault="0E018A96" w:rsidP="7B8F3C7C">
      <w:pPr>
        <w:pStyle w:val="Normal0"/>
        <w:numPr>
          <w:ilvl w:val="0"/>
          <w:numId w:val="10"/>
        </w:numPr>
        <w:jc w:val="both"/>
        <w:rPr>
          <w:b/>
          <w:bCs/>
        </w:rPr>
      </w:pPr>
      <w:r w:rsidRPr="7B8F3C7C">
        <w:rPr>
          <w:b/>
          <w:bCs/>
        </w:rPr>
        <w:t xml:space="preserve">Podstawowym obowiązkiem ucznia jest uczyć się i utrwalać wiadomości z lekcji. </w:t>
      </w:r>
      <w:r w:rsidR="00FE39E8" w:rsidRPr="7B8F3C7C">
        <w:rPr>
          <w:b/>
          <w:bCs/>
        </w:rPr>
        <w:t>Każdy uczeń powinien otrzymać w ciągu półrocza minimum trzy oceny; oceny są jawne zarówno dla ucznia, jak i jego rodziców (prawnych opiekunów).</w:t>
      </w:r>
      <w:r w:rsidR="1F3C8D0C" w:rsidRPr="7B8F3C7C">
        <w:rPr>
          <w:b/>
          <w:bCs/>
        </w:rPr>
        <w:t xml:space="preserve"> </w:t>
      </w:r>
    </w:p>
    <w:p w14:paraId="40A39FB5" w14:textId="24DECDBD" w:rsidR="00EB076D" w:rsidRPr="00EB076D" w:rsidRDefault="00EB076D" w:rsidP="00EB076D">
      <w:pPr>
        <w:pStyle w:val="Normal0"/>
        <w:numPr>
          <w:ilvl w:val="0"/>
          <w:numId w:val="10"/>
        </w:numPr>
        <w:jc w:val="both"/>
      </w:pPr>
      <w:r>
        <w:t>Ocenie podlega opanowanie przez ucznia wymagań podstawy programowej.</w:t>
      </w:r>
    </w:p>
    <w:p w14:paraId="00000007" w14:textId="0A122383" w:rsidR="00693F4F" w:rsidRDefault="693C041B">
      <w:pPr>
        <w:pStyle w:val="Normal0"/>
        <w:numPr>
          <w:ilvl w:val="0"/>
          <w:numId w:val="10"/>
        </w:numPr>
        <w:jc w:val="both"/>
      </w:pPr>
      <w:r>
        <w:t>F</w:t>
      </w:r>
      <w:r w:rsidR="00FE39E8">
        <w:t>orm</w:t>
      </w:r>
      <w:r w:rsidR="525300B4">
        <w:t>ami</w:t>
      </w:r>
      <w:r w:rsidR="00FE39E8">
        <w:t xml:space="preserve"> informowania rodziców o </w:t>
      </w:r>
      <w:r w:rsidR="67F4E343">
        <w:t>poziomie osiągnięć edukacyjnych</w:t>
      </w:r>
      <w:r w:rsidR="00FE39E8">
        <w:t xml:space="preserve"> ucznia jest e-dziennik oraz cykliczne spotkania uczących z rodzicami (prawnymi opiekunami). Na początku roku szkolnego wychowawca klasy informuje rodziców o stałych terminach spotkań w ciągu całego roku szkolnego.</w:t>
      </w:r>
    </w:p>
    <w:p w14:paraId="00000008" w14:textId="0F76E72B" w:rsidR="00693F4F" w:rsidRDefault="00FE39E8">
      <w:pPr>
        <w:pStyle w:val="Normal0"/>
        <w:numPr>
          <w:ilvl w:val="0"/>
          <w:numId w:val="10"/>
        </w:numPr>
        <w:jc w:val="both"/>
      </w:pPr>
      <w:r>
        <w:t>Rodzice są zobowiązani do uczestniczenia we wszystkich przewidzianych spotkaniach, obowiązek zapoznania się z ocenami ucznia spoczywa na</w:t>
      </w:r>
      <w:r w:rsidR="55B60B48">
        <w:t xml:space="preserve"> r</w:t>
      </w:r>
      <w:r>
        <w:t>odzicach (prawnych opiekunach).</w:t>
      </w:r>
    </w:p>
    <w:p w14:paraId="00000009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Ocenie podlegają następujące obszary aktywności ucznia:</w:t>
      </w:r>
    </w:p>
    <w:p w14:paraId="0000000A" w14:textId="77777777" w:rsidR="00693F4F" w:rsidRDefault="00FE39E8">
      <w:pPr>
        <w:pStyle w:val="Normal0"/>
        <w:numPr>
          <w:ilvl w:val="1"/>
          <w:numId w:val="10"/>
        </w:numPr>
        <w:jc w:val="both"/>
      </w:pPr>
      <w:r>
        <w:t>wiadomości,</w:t>
      </w:r>
    </w:p>
    <w:p w14:paraId="0000000B" w14:textId="77777777" w:rsidR="00693F4F" w:rsidRDefault="00FE39E8">
      <w:pPr>
        <w:pStyle w:val="Normal0"/>
        <w:numPr>
          <w:ilvl w:val="1"/>
          <w:numId w:val="10"/>
        </w:numPr>
        <w:jc w:val="both"/>
      </w:pPr>
      <w:r>
        <w:t>umiejętności,</w:t>
      </w:r>
    </w:p>
    <w:p w14:paraId="0000000C" w14:textId="77777777" w:rsidR="00693F4F" w:rsidRDefault="00FE39E8">
      <w:pPr>
        <w:pStyle w:val="Normal0"/>
        <w:numPr>
          <w:ilvl w:val="1"/>
          <w:numId w:val="10"/>
        </w:numPr>
        <w:jc w:val="both"/>
      </w:pPr>
      <w:r>
        <w:t>aktywność na lekcji, osiągnięcia w konkursach tematycznych i przedmiotowych,</w:t>
      </w:r>
    </w:p>
    <w:p w14:paraId="0000000D" w14:textId="6618CD55" w:rsidR="00693F4F" w:rsidRDefault="00FE39E8">
      <w:pPr>
        <w:pStyle w:val="Normal0"/>
        <w:numPr>
          <w:ilvl w:val="1"/>
          <w:numId w:val="10"/>
        </w:numPr>
        <w:jc w:val="both"/>
      </w:pPr>
      <w:r>
        <w:t>przygotowanie do lekcji</w:t>
      </w:r>
      <w:r w:rsidR="005A57DF">
        <w:t>,</w:t>
      </w:r>
    </w:p>
    <w:p w14:paraId="2F192586" w14:textId="046039C9" w:rsidR="005A57DF" w:rsidRDefault="005A57DF">
      <w:pPr>
        <w:pStyle w:val="Normal0"/>
        <w:numPr>
          <w:ilvl w:val="1"/>
          <w:numId w:val="10"/>
        </w:numPr>
        <w:jc w:val="both"/>
      </w:pPr>
      <w:r>
        <w:t>zastosowanie wiedzy w praktyce</w:t>
      </w:r>
      <w:r w:rsidR="006C1505">
        <w:t>.</w:t>
      </w:r>
    </w:p>
    <w:p w14:paraId="2DBFB479" w14:textId="77777777" w:rsidR="00DD1AAE" w:rsidRDefault="00DD1AAE">
      <w:pPr>
        <w:pStyle w:val="Normal0"/>
        <w:ind w:left="720"/>
        <w:jc w:val="both"/>
      </w:pPr>
    </w:p>
    <w:p w14:paraId="5FBD3AF8" w14:textId="6A8A6D24" w:rsidR="00834EDC" w:rsidRPr="00834EDC" w:rsidRDefault="4F1D8591" w:rsidP="00834EDC">
      <w:pPr>
        <w:pStyle w:val="Normal0"/>
        <w:numPr>
          <w:ilvl w:val="0"/>
          <w:numId w:val="10"/>
        </w:numPr>
        <w:jc w:val="both"/>
        <w:rPr>
          <w:b/>
          <w:bCs/>
        </w:rPr>
      </w:pPr>
      <w:r w:rsidRPr="31BE6827">
        <w:rPr>
          <w:b/>
          <w:bCs/>
        </w:rPr>
        <w:t xml:space="preserve">W ustaleniu oceny półrocznej/rocznej </w:t>
      </w:r>
      <w:r w:rsidR="00834EDC">
        <w:rPr>
          <w:b/>
          <w:bCs/>
        </w:rPr>
        <w:t xml:space="preserve">to </w:t>
      </w:r>
      <w:r w:rsidRPr="31BE6827">
        <w:rPr>
          <w:b/>
          <w:bCs/>
        </w:rPr>
        <w:t xml:space="preserve">nauczyciel </w:t>
      </w:r>
      <w:r w:rsidR="7577A69F" w:rsidRPr="31BE6827">
        <w:rPr>
          <w:b/>
          <w:bCs/>
        </w:rPr>
        <w:t>podejmuje ostateczną decyzję dotyczącą wystawionej oceny</w:t>
      </w:r>
      <w:r w:rsidR="00834EDC">
        <w:rPr>
          <w:b/>
          <w:bCs/>
        </w:rPr>
        <w:t xml:space="preserve">, biorąc pod uwagę </w:t>
      </w:r>
      <w:r w:rsidR="00834EDC" w:rsidRPr="00834EDC">
        <w:rPr>
          <w:b/>
          <w:bCs/>
        </w:rPr>
        <w:t>opanowanie przez ucznia wymagań podstawy programowej.</w:t>
      </w:r>
    </w:p>
    <w:p w14:paraId="00000021" w14:textId="6FD93C2B" w:rsidR="00693F4F" w:rsidRDefault="00F52A3C">
      <w:pPr>
        <w:pStyle w:val="Normal0"/>
        <w:numPr>
          <w:ilvl w:val="0"/>
          <w:numId w:val="10"/>
        </w:numPr>
        <w:jc w:val="both"/>
        <w:rPr>
          <w:b/>
        </w:rPr>
      </w:pPr>
      <w:r>
        <w:rPr>
          <w:b/>
          <w:bCs/>
        </w:rPr>
        <w:t>W</w:t>
      </w:r>
      <w:r w:rsidR="00FE39E8" w:rsidRPr="31BE6827">
        <w:rPr>
          <w:b/>
          <w:bCs/>
        </w:rPr>
        <w:t xml:space="preserve"> tygodniu uczniowie klas 4 i 5 mogą pisać dwa sprawdziany, w razie konieczności, po umówieniu się z klasą, nauczyciel może przeprowadzić trzeci sprawdzian.</w:t>
      </w:r>
    </w:p>
    <w:p w14:paraId="00000022" w14:textId="77777777" w:rsidR="00693F4F" w:rsidRDefault="00FE39E8">
      <w:pPr>
        <w:pStyle w:val="Normal0"/>
        <w:numPr>
          <w:ilvl w:val="0"/>
          <w:numId w:val="10"/>
        </w:numPr>
        <w:jc w:val="both"/>
        <w:rPr>
          <w:b/>
        </w:rPr>
      </w:pPr>
      <w:r w:rsidRPr="31BE6827">
        <w:rPr>
          <w:b/>
          <w:bCs/>
        </w:rPr>
        <w:t>W tygodniu uczniowie klas 6, 7 i 8 mogą pisać trzy sprawdziany, w razie konieczności, po umówieniu się z klasą, nauczyciel może przeprowadzić czwarty sprawdzian.</w:t>
      </w:r>
    </w:p>
    <w:p w14:paraId="00000023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Sprawdziany będą zapowiadane z tygodniowym wyprzedzeniem (termin sprawdzianu uczeń zapisuje w zeszycie przedmiotowym). W przypadku nieobecności nauczyciela sprawdzian może przeprowadzić nauczyciel zastępujący lub jeżeli termin pozwala, uczniowie piszą sprawdzian na następnej lekcji.</w:t>
      </w:r>
    </w:p>
    <w:p w14:paraId="00000024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 xml:space="preserve"> Nauczyciele zobowiązani są do wpisania w terminarzu w e-dzienniku terminu ustalonego z uczniami sprawdzianu lub zapowiedzianej kartkówki oraz podania zakresu materiału obowiązującego na sprawdzianie i zapowiedzianej kartkówce. </w:t>
      </w:r>
    </w:p>
    <w:p w14:paraId="00000025" w14:textId="6ED8C470" w:rsidR="00693F4F" w:rsidRDefault="00FE39E8" w:rsidP="00E41B7B">
      <w:pPr>
        <w:pStyle w:val="Normal0"/>
        <w:numPr>
          <w:ilvl w:val="0"/>
          <w:numId w:val="10"/>
        </w:numPr>
        <w:jc w:val="both"/>
      </w:pPr>
      <w:r>
        <w:t xml:space="preserve">Jeżeli uczeń opuścił sprawdzian, zapowiedzianą kartkówkę, zapowiedziany test, musi </w:t>
      </w:r>
      <w:r w:rsidR="003044D7">
        <w:t xml:space="preserve">je napisać </w:t>
      </w:r>
      <w:r>
        <w:t xml:space="preserve">(termin poza lekcjami ustala nauczyciel). W tym czasie w miejsce oceny w e-dzienniku nauczyciel wpisuje </w:t>
      </w:r>
      <w:r w:rsidR="00E41B7B">
        <w:rPr>
          <w:b/>
          <w:bCs/>
        </w:rPr>
        <w:t xml:space="preserve">T – ocena kształtująca </w:t>
      </w:r>
      <w:r>
        <w:t>na oznaczenie brakującego stopnia</w:t>
      </w:r>
      <w:r w:rsidR="1C14F06B">
        <w:t xml:space="preserve"> (brak informacji o postępie</w:t>
      </w:r>
      <w:r w:rsidR="511AF653">
        <w:t xml:space="preserve"> w opanowaniu wiadomości i</w:t>
      </w:r>
      <w:r w:rsidR="00910FCF">
        <w:t xml:space="preserve"> </w:t>
      </w:r>
      <w:r w:rsidR="511AF653">
        <w:t>umiejętności określonych w podstawie programowej</w:t>
      </w:r>
      <w:r w:rsidR="00910FCF">
        <w:t xml:space="preserve">                             </w:t>
      </w:r>
      <w:r w:rsidR="511AF653">
        <w:t xml:space="preserve"> i programach wykorzystywanych w sz</w:t>
      </w:r>
      <w:r w:rsidR="7D25B3F2">
        <w:t>kole</w:t>
      </w:r>
      <w:r w:rsidR="1C14F06B">
        <w:t>).</w:t>
      </w:r>
      <w:r>
        <w:t xml:space="preserve"> </w:t>
      </w:r>
    </w:p>
    <w:p w14:paraId="00000026" w14:textId="711CBBE0" w:rsidR="00693F4F" w:rsidRDefault="00FE39E8">
      <w:pPr>
        <w:pStyle w:val="Normal0"/>
        <w:numPr>
          <w:ilvl w:val="0"/>
          <w:numId w:val="10"/>
        </w:numPr>
        <w:jc w:val="both"/>
        <w:rPr>
          <w:color w:val="FF6600"/>
        </w:rPr>
      </w:pPr>
      <w:r>
        <w:t>Uczeń ma prawo</w:t>
      </w:r>
      <w:r w:rsidR="5840852E">
        <w:t xml:space="preserve"> do ponownego ustalenia </w:t>
      </w:r>
      <w:r>
        <w:t>oceny z pracy pisemnej</w:t>
      </w:r>
      <w:r w:rsidR="7BBD0FCF">
        <w:t xml:space="preserve"> </w:t>
      </w:r>
      <w:r w:rsidR="11D79858">
        <w:t>w oparciu o</w:t>
      </w:r>
      <w:r w:rsidR="7BBD0FCF">
        <w:t xml:space="preserve"> </w:t>
      </w:r>
      <w:r w:rsidR="25CB4395">
        <w:t>przedmiotow</w:t>
      </w:r>
      <w:r w:rsidR="6CB58464">
        <w:t>e wymagania</w:t>
      </w:r>
      <w:r w:rsidR="07F91B83">
        <w:t>,</w:t>
      </w:r>
      <w:r>
        <w:t xml:space="preserve"> w terminie uzgodnionym z nauczycielem. </w:t>
      </w:r>
      <w:r w:rsidR="0E029330">
        <w:t xml:space="preserve">W </w:t>
      </w:r>
      <w:r>
        <w:t xml:space="preserve">dzienniku elektronicznym widnieje </w:t>
      </w:r>
      <w:r w:rsidR="5F760A94">
        <w:t>ponownie ustalona ocena</w:t>
      </w:r>
      <w:r>
        <w:t>.</w:t>
      </w:r>
      <w:r w:rsidR="48747887">
        <w:t xml:space="preserve"> </w:t>
      </w:r>
    </w:p>
    <w:p w14:paraId="00000027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Uczeń, który otrzymał ocenę niedostateczną na koniec półrocza, jest zobowiązany (w ciągu miesiąca od zakończenia ferii zimowych) do uzupełnienia braków i zaliczenia materiału programowego. Ocena z zaliczenia zostanie wpisana na II półrocze jako cząstkowa.</w:t>
      </w:r>
      <w:r w:rsidRPr="31BE6827">
        <w:rPr>
          <w:color w:val="FF6600"/>
        </w:rPr>
        <w:t xml:space="preserve"> </w:t>
      </w:r>
      <w:r w:rsidRPr="31BE6827">
        <w:rPr>
          <w:color w:val="000000" w:themeColor="text1"/>
        </w:rPr>
        <w:t>Termin zaliczenia (2 daty) uczeń ustala z nauczycielem. W przypadku n</w:t>
      </w:r>
      <w:r>
        <w:t>ieprzystąpienia do poprawy w ustalonych terminach, uczeń zalicza półrocze podczas najbliższych zajęć.</w:t>
      </w:r>
    </w:p>
    <w:p w14:paraId="00000028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Uczeń, który jest nieobecny w danym dniu tylko na lekcji, na której odbywa się sprawdzian, pisze go w terminie wskazanym przez nauczyciela.</w:t>
      </w:r>
    </w:p>
    <w:p w14:paraId="00000029" w14:textId="3D21F844" w:rsidR="00693F4F" w:rsidRDefault="00FE39E8">
      <w:pPr>
        <w:pStyle w:val="Normal0"/>
        <w:numPr>
          <w:ilvl w:val="0"/>
          <w:numId w:val="10"/>
        </w:numPr>
        <w:jc w:val="both"/>
      </w:pPr>
      <w:r>
        <w:t>Kartkówki zapowiedziane i odpowiedzi ustne mogą obejmować materiał z trzech ostatnich tematów (nie lekcji).</w:t>
      </w:r>
    </w:p>
    <w:p w14:paraId="0000002A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Kartkówki z ostatniego tematu mogą być niezapowiedziane.</w:t>
      </w:r>
    </w:p>
    <w:p w14:paraId="0000002C" w14:textId="5C129085" w:rsidR="00693F4F" w:rsidRDefault="00FE39E8" w:rsidP="7B8F3C7C">
      <w:pPr>
        <w:pStyle w:val="Normal0"/>
        <w:numPr>
          <w:ilvl w:val="0"/>
          <w:numId w:val="10"/>
        </w:numPr>
        <w:jc w:val="both"/>
      </w:pPr>
      <w:r>
        <w:t>Na miesiąc przed radą klasyfikacyjną nauczyciel informuje rodziców i uczniów o przewidywanej ocenie półrocznej lub roczne</w:t>
      </w:r>
      <w:r w:rsidR="00C51F2F">
        <w:t>j</w:t>
      </w:r>
      <w:r>
        <w:t>.</w:t>
      </w:r>
    </w:p>
    <w:p w14:paraId="0000002D" w14:textId="5C0B52C5" w:rsidR="00693F4F" w:rsidRDefault="00FE39E8" w:rsidP="7B8F3C7C">
      <w:pPr>
        <w:pStyle w:val="Normal0"/>
        <w:numPr>
          <w:ilvl w:val="0"/>
          <w:numId w:val="10"/>
        </w:numPr>
        <w:jc w:val="both"/>
        <w:rPr>
          <w:b/>
          <w:bCs/>
        </w:rPr>
      </w:pPr>
      <w:r w:rsidRPr="31BE6827">
        <w:rPr>
          <w:b/>
          <w:bCs/>
        </w:rPr>
        <w:lastRenderedPageBreak/>
        <w:t>Za pracę niesamodzielną (odpisywanie) uczeń nie otrzymuje oceny. Nauczyciel wpisuje brak</w:t>
      </w:r>
      <w:r w:rsidR="3743D767" w:rsidRPr="31BE6827">
        <w:rPr>
          <w:b/>
          <w:bCs/>
        </w:rPr>
        <w:t xml:space="preserve"> za</w:t>
      </w:r>
      <w:r w:rsidR="00EB076D">
        <w:rPr>
          <w:b/>
          <w:bCs/>
        </w:rPr>
        <w:t>liczenia</w:t>
      </w:r>
      <w:r w:rsidRPr="31BE6827">
        <w:rPr>
          <w:b/>
          <w:bCs/>
        </w:rPr>
        <w:t xml:space="preserve">, a w komentarzu uzasadnia okoliczności nieotrzymania oceny. Uczeń ma obowiązek po raz kolejny wykonać to zadanie. Praca niesamodzielna skutkuje naganą </w:t>
      </w:r>
      <w:r w:rsidR="21FC8CE9" w:rsidRPr="31BE6827">
        <w:rPr>
          <w:b/>
          <w:bCs/>
        </w:rPr>
        <w:t>nauczyciela</w:t>
      </w:r>
      <w:r w:rsidR="120A61DA" w:rsidRPr="31BE6827">
        <w:rPr>
          <w:b/>
          <w:bCs/>
        </w:rPr>
        <w:t>. Konsekwencją kolejnej pró</w:t>
      </w:r>
      <w:r w:rsidR="3171B634" w:rsidRPr="31BE6827">
        <w:rPr>
          <w:b/>
          <w:bCs/>
        </w:rPr>
        <w:t>by</w:t>
      </w:r>
      <w:r w:rsidR="120A61DA" w:rsidRPr="31BE6827">
        <w:rPr>
          <w:b/>
          <w:bCs/>
        </w:rPr>
        <w:t xml:space="preserve"> oszustwa jest</w:t>
      </w:r>
      <w:r w:rsidRPr="31BE6827">
        <w:rPr>
          <w:b/>
          <w:bCs/>
        </w:rPr>
        <w:t xml:space="preserve"> </w:t>
      </w:r>
      <w:r w:rsidR="064B01D7" w:rsidRPr="31BE6827">
        <w:rPr>
          <w:b/>
          <w:bCs/>
        </w:rPr>
        <w:t>nagana Dyrektora</w:t>
      </w:r>
      <w:r w:rsidR="10D663FE" w:rsidRPr="31BE6827">
        <w:rPr>
          <w:b/>
          <w:bCs/>
        </w:rPr>
        <w:t>. Uczeń, który otrzyma naganę Dyrektora nie może otrzymać oceny</w:t>
      </w:r>
      <w:r w:rsidR="4B613142" w:rsidRPr="31BE6827">
        <w:rPr>
          <w:b/>
          <w:bCs/>
        </w:rPr>
        <w:t xml:space="preserve"> wyższej niż</w:t>
      </w:r>
      <w:r w:rsidRPr="31BE6827">
        <w:rPr>
          <w:b/>
          <w:bCs/>
        </w:rPr>
        <w:t xml:space="preserve"> </w:t>
      </w:r>
      <w:r w:rsidR="5713BE95" w:rsidRPr="31BE6827">
        <w:rPr>
          <w:b/>
          <w:bCs/>
        </w:rPr>
        <w:t>nieodpowiedni</w:t>
      </w:r>
      <w:r w:rsidR="2DACE34C" w:rsidRPr="31BE6827">
        <w:rPr>
          <w:b/>
          <w:bCs/>
        </w:rPr>
        <w:t>a na</w:t>
      </w:r>
      <w:r w:rsidR="4EE1577E" w:rsidRPr="31BE6827">
        <w:rPr>
          <w:b/>
          <w:bCs/>
        </w:rPr>
        <w:t xml:space="preserve"> półrocze</w:t>
      </w:r>
      <w:r w:rsidR="25ABC016" w:rsidRPr="31BE6827">
        <w:rPr>
          <w:b/>
          <w:bCs/>
        </w:rPr>
        <w:t>/koniec roku</w:t>
      </w:r>
      <w:r w:rsidR="28C762D5" w:rsidRPr="31BE6827">
        <w:rPr>
          <w:b/>
          <w:bCs/>
        </w:rPr>
        <w:t>.</w:t>
      </w:r>
    </w:p>
    <w:p w14:paraId="0000002E" w14:textId="18A4DCFC" w:rsidR="00693F4F" w:rsidRDefault="00FE39E8" w:rsidP="7B8F3C7C">
      <w:pPr>
        <w:pStyle w:val="Normal0"/>
        <w:numPr>
          <w:ilvl w:val="0"/>
          <w:numId w:val="10"/>
        </w:numPr>
        <w:jc w:val="both"/>
      </w:pPr>
      <w:r>
        <w:t xml:space="preserve">Oceny za prace pisemne wpisywane są do dziennika elektronicznego po ich ustaleniu przez nauczyciela i oddawane uczniom nie później niż dwa tygodnie od ich napisania z informacją zwrotną ustną lub pisemną. W przypadku </w:t>
      </w:r>
      <w:r w:rsidR="7196080B">
        <w:t>ponownego</w:t>
      </w:r>
      <w:r>
        <w:t xml:space="preserve"> </w:t>
      </w:r>
      <w:r w:rsidR="7196080B">
        <w:t>ustalenia oceny</w:t>
      </w:r>
      <w:r>
        <w:t xml:space="preserve"> termin wydłuża się do trzech tygodni. </w:t>
      </w:r>
    </w:p>
    <w:p w14:paraId="50EB74C2" w14:textId="6B98600D" w:rsidR="003F1641" w:rsidRDefault="001408EA" w:rsidP="00910FCF">
      <w:pPr>
        <w:pStyle w:val="Normal0"/>
        <w:ind w:left="927"/>
        <w:jc w:val="both"/>
      </w:pPr>
      <w:r>
        <w:t>W przypadku nieobecności nauczyciela</w:t>
      </w:r>
      <w:r w:rsidR="00D37AC6">
        <w:t xml:space="preserve"> termin oddania i wpisania </w:t>
      </w:r>
      <w:r w:rsidR="00C941DE">
        <w:t xml:space="preserve">oceny ulega </w:t>
      </w:r>
      <w:r w:rsidR="00EB076D">
        <w:t>przesunięciu</w:t>
      </w:r>
      <w:r w:rsidR="00C941DE">
        <w:t>.</w:t>
      </w:r>
    </w:p>
    <w:p w14:paraId="00000031" w14:textId="7B9E05C3" w:rsidR="00693F4F" w:rsidRDefault="00FE39E8">
      <w:pPr>
        <w:pStyle w:val="Normal0"/>
        <w:numPr>
          <w:ilvl w:val="0"/>
          <w:numId w:val="10"/>
        </w:numPr>
        <w:jc w:val="both"/>
      </w:pPr>
      <w:r>
        <w:t>Nieprzygotowanie powinno zostać zgłoszone na początku lekcji</w:t>
      </w:r>
      <w:r w:rsidR="00E73C86">
        <w:t xml:space="preserve">, </w:t>
      </w:r>
      <w:r>
        <w:t>co zostaje odnotowane</w:t>
      </w:r>
      <w:r w:rsidR="00D04216">
        <w:t xml:space="preserve"> </w:t>
      </w:r>
      <w:r>
        <w:t>e-dzienniku</w:t>
      </w:r>
      <w:r w:rsidR="00E73C86">
        <w:t xml:space="preserve"> skrótem np</w:t>
      </w:r>
      <w:r>
        <w:t>. Przez nieprzygotowanie do lekcji rozumie się brak zeszytu, niegotowość do odpowiedzi i brak pomocy potrzebnych do lekcji. Liczba nieprzygotowań ma wpływ na ocenę zachowania ucznia (stosunek do obowiązku szkolnego).</w:t>
      </w:r>
    </w:p>
    <w:p w14:paraId="442786A8" w14:textId="1F66D658" w:rsidR="00266EDA" w:rsidRDefault="00266EDA" w:rsidP="00910FCF">
      <w:pPr>
        <w:pStyle w:val="Normal0"/>
        <w:ind w:left="927"/>
        <w:jc w:val="both"/>
      </w:pPr>
      <w:r>
        <w:t xml:space="preserve">Liczba nieprzygotowań </w:t>
      </w:r>
      <w:r w:rsidR="007E28C0">
        <w:t>obniżająca ocenę zachowania</w:t>
      </w:r>
      <w:r w:rsidR="00840363">
        <w:t xml:space="preserve"> jest proporcjonalna do </w:t>
      </w:r>
      <w:r w:rsidR="00C70CC5">
        <w:t xml:space="preserve">liczby lekcji w danym półroczu i wynosi </w:t>
      </w:r>
      <w:r w:rsidR="00CC4DDF">
        <w:t>10%, np.</w:t>
      </w:r>
    </w:p>
    <w:p w14:paraId="0AA8506F" w14:textId="6A16ABDF" w:rsidR="00CC4DDF" w:rsidRDefault="00CC4DDF" w:rsidP="00910FCF">
      <w:pPr>
        <w:pStyle w:val="Normal0"/>
        <w:numPr>
          <w:ilvl w:val="0"/>
          <w:numId w:val="18"/>
        </w:numPr>
        <w:jc w:val="both"/>
      </w:pPr>
      <w:r>
        <w:t>język polski</w:t>
      </w:r>
      <w:r w:rsidR="004C512B">
        <w:t xml:space="preserve"> – 5 lekcji tygodniowo razy 16 tygodni</w:t>
      </w:r>
      <w:r w:rsidR="00CE1BB6">
        <w:t xml:space="preserve"> = 80 spotkań, dopuszcza się </w:t>
      </w:r>
      <w:r w:rsidR="00385591">
        <w:t>8 braków w półroczu;</w:t>
      </w:r>
    </w:p>
    <w:p w14:paraId="4CFE7605" w14:textId="01F19B3E" w:rsidR="003C3EC5" w:rsidRDefault="003C3EC5" w:rsidP="00910FCF">
      <w:pPr>
        <w:pStyle w:val="Normal0"/>
        <w:numPr>
          <w:ilvl w:val="0"/>
          <w:numId w:val="18"/>
        </w:numPr>
        <w:jc w:val="both"/>
      </w:pPr>
      <w:r>
        <w:t xml:space="preserve">matematyka – 4 lekcje razy 16 tygodni = </w:t>
      </w:r>
      <w:r w:rsidR="005810D5">
        <w:t>64</w:t>
      </w:r>
      <w:r>
        <w:t xml:space="preserve"> spotka</w:t>
      </w:r>
      <w:r w:rsidR="005810D5">
        <w:t>nia</w:t>
      </w:r>
      <w:r>
        <w:t xml:space="preserve">, dopuszcza się </w:t>
      </w:r>
      <w:r w:rsidR="00774B18">
        <w:t>6</w:t>
      </w:r>
      <w:r>
        <w:t xml:space="preserve"> braków;</w:t>
      </w:r>
    </w:p>
    <w:p w14:paraId="02CAF68D" w14:textId="4C593DBB" w:rsidR="004C222F" w:rsidRDefault="004C222F" w:rsidP="00910FCF">
      <w:pPr>
        <w:pStyle w:val="Normal0"/>
        <w:numPr>
          <w:ilvl w:val="0"/>
          <w:numId w:val="18"/>
        </w:numPr>
        <w:jc w:val="both"/>
      </w:pPr>
      <w:r>
        <w:t xml:space="preserve">język obcy – 3 lekcje razy 16 tygodni = </w:t>
      </w:r>
      <w:r w:rsidR="00181C76">
        <w:t>48</w:t>
      </w:r>
      <w:r>
        <w:t xml:space="preserve"> spotka</w:t>
      </w:r>
      <w:r w:rsidR="00181C76">
        <w:t>ń</w:t>
      </w:r>
      <w:r>
        <w:t xml:space="preserve">, dopuszcza się </w:t>
      </w:r>
      <w:r w:rsidR="00181C76">
        <w:t>5</w:t>
      </w:r>
      <w:r>
        <w:t xml:space="preserve"> braków;</w:t>
      </w:r>
    </w:p>
    <w:p w14:paraId="0EBB16C9" w14:textId="4EF3F48C" w:rsidR="006F47F7" w:rsidRDefault="006F47F7" w:rsidP="00910FCF">
      <w:pPr>
        <w:pStyle w:val="Normal0"/>
        <w:numPr>
          <w:ilvl w:val="0"/>
          <w:numId w:val="18"/>
        </w:numPr>
        <w:jc w:val="both"/>
      </w:pPr>
      <w:r>
        <w:t>przedmioty, które mają</w:t>
      </w:r>
      <w:r w:rsidR="008D7865">
        <w:t xml:space="preserve"> 2 spotkania w</w:t>
      </w:r>
      <w:r>
        <w:t xml:space="preserve"> tygodni</w:t>
      </w:r>
      <w:r w:rsidR="008D7865">
        <w:t>u</w:t>
      </w:r>
      <w:r w:rsidR="00C06771">
        <w:t>,</w:t>
      </w:r>
      <w:r>
        <w:t xml:space="preserve"> dopuszcza się </w:t>
      </w:r>
      <w:r w:rsidR="003A27DE">
        <w:t>3</w:t>
      </w:r>
      <w:r>
        <w:t xml:space="preserve"> brak</w:t>
      </w:r>
      <w:r w:rsidR="003A27DE">
        <w:t>i</w:t>
      </w:r>
      <w:r>
        <w:t>;</w:t>
      </w:r>
    </w:p>
    <w:p w14:paraId="24443269" w14:textId="0100C457" w:rsidR="003A27DE" w:rsidRDefault="003A27DE" w:rsidP="00910FCF">
      <w:pPr>
        <w:pStyle w:val="Normal0"/>
        <w:numPr>
          <w:ilvl w:val="0"/>
          <w:numId w:val="18"/>
        </w:numPr>
        <w:jc w:val="both"/>
      </w:pPr>
      <w:r>
        <w:t>przedmiot, który ma 1</w:t>
      </w:r>
      <w:r w:rsidR="00412A11">
        <w:t xml:space="preserve"> lekcję </w:t>
      </w:r>
      <w:r>
        <w:t>tygodni</w:t>
      </w:r>
      <w:r w:rsidR="00412A11">
        <w:t>owo</w:t>
      </w:r>
      <w:r>
        <w:t xml:space="preserve">, dopuszcza się </w:t>
      </w:r>
      <w:r w:rsidR="002E5665">
        <w:t>2</w:t>
      </w:r>
      <w:r>
        <w:t xml:space="preserve"> braki;</w:t>
      </w:r>
    </w:p>
    <w:p w14:paraId="00000032" w14:textId="79A09B6D" w:rsidR="00693F4F" w:rsidRDefault="00FE39E8" w:rsidP="00917149">
      <w:pPr>
        <w:pStyle w:val="Normal0"/>
        <w:numPr>
          <w:ilvl w:val="0"/>
          <w:numId w:val="10"/>
        </w:numPr>
        <w:jc w:val="both"/>
      </w:pPr>
      <w:r>
        <w:t>Uczeń nie może zgłosić nieprzygotowania do zapowiedzianej lekcji powtórzeniowej, lektury, kartkówki lub sprawdzianu.</w:t>
      </w:r>
    </w:p>
    <w:p w14:paraId="00000033" w14:textId="29111074" w:rsidR="00693F4F" w:rsidRDefault="00FE39E8" w:rsidP="7B8F3C7C">
      <w:pPr>
        <w:pStyle w:val="Normal0"/>
        <w:numPr>
          <w:ilvl w:val="0"/>
          <w:numId w:val="10"/>
        </w:numPr>
        <w:jc w:val="both"/>
      </w:pPr>
      <w:r>
        <w:t>W ciągu trzech dni następujących bezpośrednio po feriach nie przeprowadza się sprawdzianów i kartkówek</w:t>
      </w:r>
      <w:r w:rsidR="031AD20C">
        <w:t>.</w:t>
      </w:r>
    </w:p>
    <w:p w14:paraId="00000034" w14:textId="4E07B914" w:rsidR="00693F4F" w:rsidRDefault="00FE39E8">
      <w:pPr>
        <w:pStyle w:val="Normal0"/>
        <w:numPr>
          <w:ilvl w:val="0"/>
          <w:numId w:val="10"/>
        </w:numPr>
        <w:jc w:val="both"/>
      </w:pPr>
      <w:r>
        <w:t xml:space="preserve">Nie ocenia się uczniów i nie odnotowuje w e - dzienniku nieprzygotowania na pierwszej lekcji z danego przedmiotu po dłuższej (min. 5 dni </w:t>
      </w:r>
      <w:r w:rsidR="001B2E67">
        <w:t>roboczych</w:t>
      </w:r>
      <w:r w:rsidR="00EB076D">
        <w:t>)</w:t>
      </w:r>
      <w:r w:rsidR="001B2E67">
        <w:t xml:space="preserve"> </w:t>
      </w:r>
      <w:r>
        <w:t xml:space="preserve">usprawiedliwionej nieobecności </w:t>
      </w:r>
      <w:r w:rsidR="00DE4DCD">
        <w:t xml:space="preserve">       </w:t>
      </w:r>
      <w:r>
        <w:t xml:space="preserve">w szkole. </w:t>
      </w:r>
    </w:p>
    <w:p w14:paraId="00000035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Uczniowi, który dołączy do społeczności szkolnej w trakcie półrocza wpisuje się oceny cząstkowe z każdego przedmiotu na podstawie dokumentacji przesłanej z poprzedniej szkoły.</w:t>
      </w:r>
    </w:p>
    <w:p w14:paraId="00000036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Uczeń jest zobowiązany do wyrównania zaległości wynikłych z jego nieobecności na zajęciach. Dotyczy to zarówno treści programowych, jak i notatek w zeszycie i zeszycie ćwiczeń.</w:t>
      </w:r>
    </w:p>
    <w:p w14:paraId="00000037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Uczeń ma obowiązek prowadzenia zeszytu przedmiotowego. Zeszyt powinien być prowadzony systematycznie i starannie.</w:t>
      </w:r>
    </w:p>
    <w:p w14:paraId="56752A35" w14:textId="77777777" w:rsidR="00421D9D" w:rsidRDefault="00421D9D" w:rsidP="00421D9D">
      <w:pPr>
        <w:pStyle w:val="Normal0"/>
        <w:ind w:left="927"/>
        <w:jc w:val="both"/>
      </w:pPr>
    </w:p>
    <w:p w14:paraId="00000038" w14:textId="77777777" w:rsidR="00693F4F" w:rsidRDefault="00FE39E8" w:rsidP="7B8F3C7C">
      <w:pPr>
        <w:pStyle w:val="Normal0"/>
        <w:numPr>
          <w:ilvl w:val="0"/>
          <w:numId w:val="10"/>
        </w:numPr>
        <w:jc w:val="both"/>
        <w:rPr>
          <w:b/>
          <w:bCs/>
        </w:rPr>
      </w:pPr>
      <w:r w:rsidRPr="31BE6827">
        <w:rPr>
          <w:b/>
          <w:bCs/>
        </w:rPr>
        <w:t>Prace pisemne ocenia się następująco:</w:t>
      </w:r>
    </w:p>
    <w:p w14:paraId="5FC11CAB" w14:textId="77777777" w:rsidR="00834EDC" w:rsidRDefault="00834EDC" w:rsidP="00834EDC">
      <w:pPr>
        <w:pStyle w:val="Akapitzlist"/>
        <w:rPr>
          <w:b/>
          <w:bCs/>
        </w:rPr>
      </w:pPr>
    </w:p>
    <w:p w14:paraId="00000039" w14:textId="2AD3B091" w:rsidR="00693F4F" w:rsidRDefault="00FE39E8" w:rsidP="7B8F3C7C">
      <w:pPr>
        <w:pStyle w:val="Normal0"/>
        <w:numPr>
          <w:ilvl w:val="1"/>
          <w:numId w:val="10"/>
        </w:numPr>
        <w:jc w:val="both"/>
        <w:rPr>
          <w:b/>
          <w:bCs/>
        </w:rPr>
      </w:pPr>
      <w:r w:rsidRPr="31BE6827">
        <w:rPr>
          <w:b/>
          <w:bCs/>
        </w:rPr>
        <w:t xml:space="preserve">celujący:               </w:t>
      </w:r>
      <w:r>
        <w:tab/>
      </w:r>
      <w:r w:rsidRPr="31BE6827">
        <w:rPr>
          <w:b/>
          <w:bCs/>
        </w:rPr>
        <w:t xml:space="preserve">  9</w:t>
      </w:r>
      <w:r w:rsidR="00693797">
        <w:rPr>
          <w:b/>
          <w:bCs/>
        </w:rPr>
        <w:t>8</w:t>
      </w:r>
      <w:r w:rsidRPr="31BE6827">
        <w:rPr>
          <w:b/>
          <w:bCs/>
        </w:rPr>
        <w:t xml:space="preserve">% </w:t>
      </w:r>
      <w:r w:rsidR="10B8C8CD" w:rsidRPr="31BE6827">
        <w:rPr>
          <w:b/>
          <w:bCs/>
        </w:rPr>
        <w:t>- 100%</w:t>
      </w:r>
    </w:p>
    <w:p w14:paraId="0000003A" w14:textId="09EFD1DB" w:rsidR="00693F4F" w:rsidRDefault="00FE39E8" w:rsidP="7B8F3C7C">
      <w:pPr>
        <w:pStyle w:val="Normal0"/>
        <w:numPr>
          <w:ilvl w:val="0"/>
          <w:numId w:val="6"/>
        </w:numPr>
        <w:jc w:val="both"/>
        <w:rPr>
          <w:b/>
          <w:bCs/>
        </w:rPr>
      </w:pPr>
      <w:r w:rsidRPr="7B8F3C7C">
        <w:rPr>
          <w:b/>
          <w:bCs/>
        </w:rPr>
        <w:t xml:space="preserve">bardzo dobry:             </w:t>
      </w:r>
      <w:r w:rsidR="00E33D8D">
        <w:rPr>
          <w:b/>
          <w:bCs/>
        </w:rPr>
        <w:t>90</w:t>
      </w:r>
      <w:r w:rsidRPr="7B8F3C7C">
        <w:rPr>
          <w:b/>
          <w:bCs/>
        </w:rPr>
        <w:t>%</w:t>
      </w:r>
      <w:r w:rsidR="4FE1325A" w:rsidRPr="7B8F3C7C">
        <w:rPr>
          <w:b/>
          <w:bCs/>
        </w:rPr>
        <w:t xml:space="preserve"> - 9</w:t>
      </w:r>
      <w:r w:rsidR="00E33D8D">
        <w:rPr>
          <w:b/>
          <w:bCs/>
        </w:rPr>
        <w:t>7</w:t>
      </w:r>
      <w:r w:rsidR="4FE1325A" w:rsidRPr="7B8F3C7C">
        <w:rPr>
          <w:b/>
          <w:bCs/>
        </w:rPr>
        <w:t>%</w:t>
      </w:r>
    </w:p>
    <w:p w14:paraId="0000003B" w14:textId="68DBE96A" w:rsidR="00693F4F" w:rsidRDefault="00FE39E8" w:rsidP="7B8F3C7C">
      <w:pPr>
        <w:pStyle w:val="Normal0"/>
        <w:numPr>
          <w:ilvl w:val="0"/>
          <w:numId w:val="6"/>
        </w:numPr>
        <w:jc w:val="both"/>
        <w:rPr>
          <w:b/>
          <w:bCs/>
        </w:rPr>
      </w:pPr>
      <w:r w:rsidRPr="7B8F3C7C">
        <w:rPr>
          <w:b/>
          <w:bCs/>
        </w:rPr>
        <w:t xml:space="preserve">dobry:                         </w:t>
      </w:r>
      <w:r w:rsidR="7F856C16" w:rsidRPr="7B8F3C7C">
        <w:rPr>
          <w:b/>
          <w:bCs/>
        </w:rPr>
        <w:t xml:space="preserve"> </w:t>
      </w:r>
      <w:r w:rsidRPr="7B8F3C7C">
        <w:rPr>
          <w:b/>
          <w:bCs/>
        </w:rPr>
        <w:t>71%</w:t>
      </w:r>
      <w:r w:rsidR="18D460E8" w:rsidRPr="7B8F3C7C">
        <w:rPr>
          <w:b/>
          <w:bCs/>
        </w:rPr>
        <w:t xml:space="preserve"> - 8</w:t>
      </w:r>
      <w:r w:rsidR="00860AF6">
        <w:rPr>
          <w:b/>
          <w:bCs/>
        </w:rPr>
        <w:t>9</w:t>
      </w:r>
      <w:r w:rsidR="18D460E8" w:rsidRPr="7B8F3C7C">
        <w:rPr>
          <w:b/>
          <w:bCs/>
        </w:rPr>
        <w:t>%</w:t>
      </w:r>
    </w:p>
    <w:p w14:paraId="0000003C" w14:textId="444BA984" w:rsidR="00693F4F" w:rsidRDefault="00FE39E8" w:rsidP="7B8F3C7C">
      <w:pPr>
        <w:pStyle w:val="Normal0"/>
        <w:numPr>
          <w:ilvl w:val="0"/>
          <w:numId w:val="11"/>
        </w:numPr>
        <w:jc w:val="both"/>
        <w:rPr>
          <w:b/>
          <w:bCs/>
        </w:rPr>
      </w:pPr>
      <w:r w:rsidRPr="7B8F3C7C">
        <w:rPr>
          <w:b/>
          <w:bCs/>
        </w:rPr>
        <w:t xml:space="preserve">dostateczny:                </w:t>
      </w:r>
      <w:r w:rsidR="67EE93DD" w:rsidRPr="7B8F3C7C">
        <w:rPr>
          <w:b/>
          <w:bCs/>
        </w:rPr>
        <w:t xml:space="preserve"> </w:t>
      </w:r>
      <w:r w:rsidRPr="7B8F3C7C">
        <w:rPr>
          <w:b/>
          <w:bCs/>
        </w:rPr>
        <w:t>5</w:t>
      </w:r>
      <w:r w:rsidR="00860AF6">
        <w:rPr>
          <w:b/>
          <w:bCs/>
        </w:rPr>
        <w:t>1</w:t>
      </w:r>
      <w:r w:rsidRPr="7B8F3C7C">
        <w:rPr>
          <w:b/>
          <w:bCs/>
        </w:rPr>
        <w:t>%</w:t>
      </w:r>
      <w:r w:rsidR="623321F5" w:rsidRPr="7B8F3C7C">
        <w:rPr>
          <w:b/>
          <w:bCs/>
        </w:rPr>
        <w:t xml:space="preserve"> - 70%</w:t>
      </w:r>
    </w:p>
    <w:p w14:paraId="0000003D" w14:textId="5DA5C79C" w:rsidR="00693F4F" w:rsidRDefault="00FE39E8" w:rsidP="7B8F3C7C">
      <w:pPr>
        <w:pStyle w:val="Normal0"/>
        <w:numPr>
          <w:ilvl w:val="0"/>
          <w:numId w:val="6"/>
        </w:numPr>
        <w:jc w:val="both"/>
        <w:rPr>
          <w:b/>
          <w:bCs/>
        </w:rPr>
      </w:pPr>
      <w:r w:rsidRPr="7B8F3C7C">
        <w:rPr>
          <w:b/>
          <w:bCs/>
        </w:rPr>
        <w:t xml:space="preserve">dopuszczający:          </w:t>
      </w:r>
      <w:r w:rsidR="202DF218" w:rsidRPr="7B8F3C7C">
        <w:rPr>
          <w:b/>
          <w:bCs/>
        </w:rPr>
        <w:t xml:space="preserve"> </w:t>
      </w:r>
      <w:r w:rsidRPr="7B8F3C7C">
        <w:rPr>
          <w:b/>
          <w:bCs/>
        </w:rPr>
        <w:t xml:space="preserve"> 38%</w:t>
      </w:r>
      <w:r w:rsidR="05D55F56" w:rsidRPr="7B8F3C7C">
        <w:rPr>
          <w:b/>
          <w:bCs/>
        </w:rPr>
        <w:t xml:space="preserve"> - 5</w:t>
      </w:r>
      <w:r w:rsidR="00860AF6">
        <w:rPr>
          <w:b/>
          <w:bCs/>
        </w:rPr>
        <w:t>0</w:t>
      </w:r>
      <w:r w:rsidR="05D55F56" w:rsidRPr="7B8F3C7C">
        <w:rPr>
          <w:b/>
          <w:bCs/>
        </w:rPr>
        <w:t>%</w:t>
      </w:r>
    </w:p>
    <w:p w14:paraId="0000003E" w14:textId="429D2316" w:rsidR="00693F4F" w:rsidRDefault="00FE39E8" w:rsidP="7B8F3C7C">
      <w:pPr>
        <w:pStyle w:val="Normal0"/>
        <w:numPr>
          <w:ilvl w:val="0"/>
          <w:numId w:val="6"/>
        </w:numPr>
        <w:jc w:val="both"/>
        <w:rPr>
          <w:b/>
          <w:bCs/>
        </w:rPr>
      </w:pPr>
      <w:r w:rsidRPr="7B8F3C7C">
        <w:rPr>
          <w:b/>
          <w:bCs/>
        </w:rPr>
        <w:t xml:space="preserve">niedostateczny:            </w:t>
      </w:r>
      <w:r w:rsidR="5A1C08AF" w:rsidRPr="7B8F3C7C">
        <w:rPr>
          <w:b/>
          <w:bCs/>
        </w:rPr>
        <w:t xml:space="preserve"> </w:t>
      </w:r>
      <w:r w:rsidRPr="7B8F3C7C">
        <w:rPr>
          <w:b/>
          <w:bCs/>
        </w:rPr>
        <w:t>0%</w:t>
      </w:r>
      <w:r w:rsidR="37F80C1D" w:rsidRPr="7B8F3C7C">
        <w:rPr>
          <w:b/>
          <w:bCs/>
        </w:rPr>
        <w:t xml:space="preserve"> - 37%</w:t>
      </w:r>
    </w:p>
    <w:p w14:paraId="0000003F" w14:textId="77777777" w:rsidR="00693F4F" w:rsidRDefault="00693F4F" w:rsidP="7B8F3C7C">
      <w:pPr>
        <w:pStyle w:val="Normal0"/>
        <w:ind w:left="1455"/>
        <w:jc w:val="both"/>
        <w:rPr>
          <w:b/>
          <w:bCs/>
        </w:rPr>
      </w:pPr>
    </w:p>
    <w:p w14:paraId="00000040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Kryteria oceny z odpowiedzi ustnej ustala nauczyciel uczący, uwzględniając specyfikę przedmiotu.</w:t>
      </w:r>
    </w:p>
    <w:p w14:paraId="00000041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Na lekcjach wychowania fizycznego i przedmiotach artystycznych: muzyka, plastyka, zajęcia artystyczne, technika nauczyciele oceniają według własnych zasad, biorąc pod uwagę przede wszystkim zaangażowanie ucznia i jego możliwości.</w:t>
      </w:r>
    </w:p>
    <w:p w14:paraId="00000042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Na zajęciach artystycznych ocenia się aktywność i zaangażowanie ucznia oraz prace, które są staranne i schludne, pomysłowe, przemyślane, samodzielne i wykonane poprawnie technicznie.</w:t>
      </w:r>
    </w:p>
    <w:p w14:paraId="00000045" w14:textId="7CFD781E" w:rsidR="00693F4F" w:rsidRDefault="00FE39E8">
      <w:pPr>
        <w:pStyle w:val="Normal0"/>
        <w:numPr>
          <w:ilvl w:val="0"/>
          <w:numId w:val="10"/>
        </w:numPr>
        <w:jc w:val="both"/>
      </w:pPr>
      <w:r>
        <w:t xml:space="preserve">Uczeń ma prawo do otrzymania </w:t>
      </w:r>
      <w:r w:rsidR="00EB076D">
        <w:t>informacji zwrotnej</w:t>
      </w:r>
      <w:r>
        <w:t xml:space="preserve"> za wykonane prace nadobowiązkowe uprzednio uzgodnione z nauczycielem.</w:t>
      </w:r>
    </w:p>
    <w:p w14:paraId="564F1B59" w14:textId="3BD3ADFC" w:rsidR="00EF32F1" w:rsidRDefault="00D77307">
      <w:pPr>
        <w:pStyle w:val="Normal0"/>
        <w:numPr>
          <w:ilvl w:val="0"/>
          <w:numId w:val="10"/>
        </w:numPr>
        <w:jc w:val="both"/>
      </w:pPr>
      <w:r>
        <w:t xml:space="preserve">Uczeń ma obowiązek uzupełnić prace praktyczne </w:t>
      </w:r>
      <w:r w:rsidR="00EB076D">
        <w:t xml:space="preserve">                                     </w:t>
      </w:r>
      <w:r w:rsidR="003602BD">
        <w:t>z plastyki</w:t>
      </w:r>
      <w:r w:rsidR="007C5981">
        <w:t>/techniki</w:t>
      </w:r>
      <w:r w:rsidR="002651BA">
        <w:t xml:space="preserve"> w terminie uzgodnionym z nauczycielem</w:t>
      </w:r>
      <w:r w:rsidR="00874A80">
        <w:t>.</w:t>
      </w:r>
    </w:p>
    <w:p w14:paraId="00000046" w14:textId="024DD50B" w:rsidR="00693F4F" w:rsidRDefault="00FE39E8">
      <w:pPr>
        <w:pStyle w:val="Normal0"/>
        <w:numPr>
          <w:ilvl w:val="0"/>
          <w:numId w:val="10"/>
        </w:numPr>
        <w:jc w:val="both"/>
      </w:pPr>
      <w:r>
        <w:t>Wszystkie prace pisemne (sprawdziany, kartkówki,</w:t>
      </w:r>
      <w:r w:rsidR="0073542C">
        <w:t xml:space="preserve"> </w:t>
      </w:r>
      <w:r>
        <w:t>referaty) powinny być napisane w czytelny i estetyczny sposób, w przeciwnym razie ocena może być obniżona.</w:t>
      </w:r>
    </w:p>
    <w:p w14:paraId="00000047" w14:textId="5FB22AD8" w:rsidR="00693F4F" w:rsidRDefault="00FE39E8">
      <w:pPr>
        <w:pStyle w:val="Normal0"/>
        <w:numPr>
          <w:ilvl w:val="0"/>
          <w:numId w:val="10"/>
        </w:numPr>
        <w:jc w:val="both"/>
        <w:rPr>
          <w:color w:val="FF0000"/>
        </w:rPr>
      </w:pPr>
      <w:r>
        <w:lastRenderedPageBreak/>
        <w:t>Za pracę na lekcji uczeń może uzyskać „+” lub „-” (trzy „+” dają ocenę bardzo dobrą, cztery „+” dają ocenę celującą – przy jednej godzinie tygodniowo, lub sześć „+” daje ocenę bardzo dobrą, osiem „+” daje ocenę celującą – powyżej jednej godziny tygodniowo). Plusy i minusy się równoważą i są sumowane na koniec każdego półrocza.</w:t>
      </w:r>
      <w:r w:rsidR="00621CED">
        <w:t xml:space="preserve"> Minusy </w:t>
      </w:r>
      <w:r w:rsidR="00EC1BD3">
        <w:t>nie zamieniają się w ocenę.</w:t>
      </w:r>
    </w:p>
    <w:p w14:paraId="4D4CB97E" w14:textId="53AC6AB4" w:rsidR="00693F4F" w:rsidRDefault="00FE39E8" w:rsidP="7B8F3C7C">
      <w:pPr>
        <w:pStyle w:val="Normal0"/>
        <w:numPr>
          <w:ilvl w:val="0"/>
          <w:numId w:val="10"/>
        </w:numPr>
        <w:jc w:val="both"/>
      </w:pPr>
      <w:r>
        <w:t>Ocenie podlega również aktywność pozalekcyjna, tzn.:</w:t>
      </w:r>
      <w:r w:rsidR="1C76A156">
        <w:t xml:space="preserve"> </w:t>
      </w:r>
    </w:p>
    <w:p w14:paraId="0000004A" w14:textId="54D15EFA" w:rsidR="00693F4F" w:rsidRDefault="00FE39E8" w:rsidP="00421D9D">
      <w:pPr>
        <w:pStyle w:val="Normal0"/>
        <w:jc w:val="both"/>
      </w:pPr>
      <w:r>
        <w:t>udział w konkursach szkolnych:</w:t>
      </w:r>
    </w:p>
    <w:p w14:paraId="0000004B" w14:textId="77777777" w:rsidR="00693F4F" w:rsidRDefault="00FE39E8" w:rsidP="00421D9D">
      <w:pPr>
        <w:pStyle w:val="Normal0"/>
        <w:numPr>
          <w:ilvl w:val="0"/>
          <w:numId w:val="20"/>
        </w:numPr>
        <w:jc w:val="both"/>
      </w:pPr>
      <w:r>
        <w:t xml:space="preserve">wyniki najwyższe – trzy pierwsze miejsca – cząstkowa ocena celująca </w:t>
      </w:r>
    </w:p>
    <w:p w14:paraId="0000004C" w14:textId="77777777" w:rsidR="00693F4F" w:rsidRDefault="00FE39E8" w:rsidP="00421D9D">
      <w:pPr>
        <w:pStyle w:val="Normal0"/>
        <w:numPr>
          <w:ilvl w:val="0"/>
          <w:numId w:val="20"/>
        </w:numPr>
        <w:jc w:val="both"/>
      </w:pPr>
      <w:r>
        <w:t xml:space="preserve">wyniki na poziomie wyższym niż przeciętny – cząstkowa bardzo dobry </w:t>
      </w:r>
    </w:p>
    <w:p w14:paraId="0000004D" w14:textId="77777777" w:rsidR="00693F4F" w:rsidRDefault="00FE39E8" w:rsidP="00421D9D">
      <w:pPr>
        <w:pStyle w:val="Normal0"/>
        <w:jc w:val="both"/>
      </w:pPr>
      <w:r>
        <w:t xml:space="preserve">udział w konkursach pozaszkolnych: </w:t>
      </w:r>
    </w:p>
    <w:p w14:paraId="56D687EF" w14:textId="03E94E05" w:rsidR="00FE39E8" w:rsidRDefault="00FE39E8" w:rsidP="7B8F3C7C">
      <w:pPr>
        <w:pStyle w:val="Normal0"/>
        <w:ind w:left="1440"/>
        <w:jc w:val="both"/>
      </w:pPr>
      <w:r>
        <w:t xml:space="preserve">awans do następnego etapu – cząstkowa ocena celująca </w:t>
      </w:r>
    </w:p>
    <w:p w14:paraId="0000004F" w14:textId="77777777" w:rsidR="00693F4F" w:rsidRDefault="00FE39E8" w:rsidP="7B8F3C7C">
      <w:pPr>
        <w:pStyle w:val="Normal0"/>
        <w:numPr>
          <w:ilvl w:val="1"/>
          <w:numId w:val="5"/>
        </w:numPr>
        <w:jc w:val="both"/>
        <w:rPr>
          <w:b/>
          <w:bCs/>
        </w:rPr>
      </w:pPr>
      <w:r w:rsidRPr="7B8F3C7C">
        <w:rPr>
          <w:b/>
          <w:bCs/>
        </w:rPr>
        <w:t>zdobycie tytułu laureata lub finalisty – ocena celująca na koniec roku szkolnego.</w:t>
      </w:r>
    </w:p>
    <w:p w14:paraId="242EE571" w14:textId="5525F68F" w:rsidR="00FE39E8" w:rsidRDefault="00FE39E8" w:rsidP="7B8F3C7C">
      <w:pPr>
        <w:pStyle w:val="Normal0"/>
        <w:numPr>
          <w:ilvl w:val="0"/>
          <w:numId w:val="10"/>
        </w:numPr>
        <w:jc w:val="both"/>
      </w:pPr>
      <w:r>
        <w:t xml:space="preserve">Przy ustalaniu oceny śródrocznej i </w:t>
      </w:r>
      <w:proofErr w:type="spellStart"/>
      <w:r>
        <w:t>końcoworocznej</w:t>
      </w:r>
      <w:proofErr w:type="spellEnd"/>
      <w:r>
        <w:t xml:space="preserve"> nauczyciel bierze pod uwagę stopnie ucznia z poszczególnych obszarów działalności na danym przedmiocie</w:t>
      </w:r>
      <w:r w:rsidR="437FDDA8">
        <w:t>.</w:t>
      </w:r>
    </w:p>
    <w:p w14:paraId="00000051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Ocena półroczna wpływa na ocenę na koniec roku szkolnego (również w przypadku uczniów, którzy dołączyli w trakcie roku szkolnego).</w:t>
      </w:r>
    </w:p>
    <w:p w14:paraId="00000052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 xml:space="preserve">Wystawienie oceny klasyfikacyjnej półrocznej lub </w:t>
      </w:r>
      <w:proofErr w:type="spellStart"/>
      <w:r>
        <w:t>końcoworocznej</w:t>
      </w:r>
      <w:proofErr w:type="spellEnd"/>
      <w:r>
        <w:t xml:space="preserve"> nie jest możliwe, gdy uczeń opuścił ponad 50% zajęć z danego przedmiotu lub nie ma podstaw do oceniania.</w:t>
      </w:r>
    </w:p>
    <w:p w14:paraId="00000053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Zasady zdawania egzaminów klasyfikacyjnych i poprawkowych reguluje Statut Szkoły.</w:t>
      </w:r>
    </w:p>
    <w:p w14:paraId="00000054" w14:textId="6CCA3E07" w:rsidR="00693F4F" w:rsidRDefault="00FE39E8" w:rsidP="7B8F3C7C">
      <w:pPr>
        <w:pStyle w:val="Normal0"/>
        <w:numPr>
          <w:ilvl w:val="0"/>
          <w:numId w:val="10"/>
        </w:numPr>
        <w:jc w:val="both"/>
      </w:pPr>
      <w:r>
        <w:t>Uczniowie z doświadczeniem migracji po przybyciu do szkoły</w:t>
      </w:r>
      <w:r w:rsidR="007166D5">
        <w:t xml:space="preserve"> podlegają testowi kompetencji językowych. Jeżeli umiejętności ucznia zostały ocenione na poziomie </w:t>
      </w:r>
      <w:r>
        <w:t xml:space="preserve"> </w:t>
      </w:r>
      <w:r w:rsidR="007166D5">
        <w:t xml:space="preserve">A0 lub A1, </w:t>
      </w:r>
      <w:r>
        <w:t xml:space="preserve">w trakcie dwóch pierwszych miesięcy nauki nie podlegają </w:t>
      </w:r>
      <w:r w:rsidR="007166D5">
        <w:t xml:space="preserve">oni </w:t>
      </w:r>
      <w:r>
        <w:t>ocenianiu.</w:t>
      </w:r>
    </w:p>
    <w:p w14:paraId="00000055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 xml:space="preserve">Ocenę zachowania ustala wychowawca na warunkach i w trybie określonym w Statucie Szkoły. </w:t>
      </w:r>
    </w:p>
    <w:p w14:paraId="00000056" w14:textId="77777777" w:rsidR="00693F4F" w:rsidRDefault="00FE39E8">
      <w:pPr>
        <w:pStyle w:val="Normal0"/>
        <w:numPr>
          <w:ilvl w:val="0"/>
          <w:numId w:val="10"/>
        </w:numPr>
        <w:jc w:val="both"/>
      </w:pPr>
      <w:r>
        <w:t>Z powyższym kontraktem uczniowie i rodzice (prawni opiekunowie) zostają zapoznani przez wychowawców na początku roku szkolnego.</w:t>
      </w:r>
    </w:p>
    <w:p w14:paraId="00000057" w14:textId="77777777" w:rsidR="00693F4F" w:rsidRDefault="00693F4F">
      <w:pPr>
        <w:pStyle w:val="Normal0"/>
        <w:ind w:left="720"/>
        <w:jc w:val="both"/>
      </w:pPr>
    </w:p>
    <w:p w14:paraId="00000058" w14:textId="77777777" w:rsidR="00693F4F" w:rsidRDefault="00693F4F">
      <w:pPr>
        <w:pStyle w:val="Normal0"/>
        <w:jc w:val="both"/>
      </w:pPr>
    </w:p>
    <w:p w14:paraId="00000059" w14:textId="3E212CD1" w:rsidR="00693F4F" w:rsidRDefault="00FE39E8">
      <w:pPr>
        <w:pStyle w:val="Normal0"/>
        <w:ind w:firstLine="708"/>
        <w:jc w:val="center"/>
      </w:pPr>
      <w:r>
        <w:t xml:space="preserve">Podpis ucznia </w:t>
      </w:r>
      <w:r>
        <w:tab/>
      </w:r>
      <w:r>
        <w:tab/>
      </w:r>
      <w:r>
        <w:tab/>
      </w:r>
      <w:r>
        <w:tab/>
      </w:r>
      <w:r>
        <w:tab/>
        <w:t>Podpis rodziców</w:t>
      </w:r>
    </w:p>
    <w:sectPr w:rsidR="00693F4F">
      <w:pgSz w:w="16838" w:h="11906" w:orient="landscape"/>
      <w:pgMar w:top="720" w:right="720" w:bottom="426" w:left="720" w:header="709" w:footer="709" w:gutter="0"/>
      <w:pgNumType w:start="1"/>
      <w:cols w:num="2" w:space="708" w:equalWidth="0">
        <w:col w:w="7345" w:space="708"/>
        <w:col w:w="73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07D"/>
    <w:multiLevelType w:val="hybridMultilevel"/>
    <w:tmpl w:val="E4AC30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F66AC0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03869"/>
    <w:multiLevelType w:val="hybridMultilevel"/>
    <w:tmpl w:val="8BA246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556DE"/>
    <w:multiLevelType w:val="hybridMultilevel"/>
    <w:tmpl w:val="A54E3C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B23FE5"/>
    <w:multiLevelType w:val="hybridMultilevel"/>
    <w:tmpl w:val="BA5255D0"/>
    <w:lvl w:ilvl="0" w:tplc="7AFC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60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4E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2B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4B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0E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4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C1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89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056C"/>
    <w:multiLevelType w:val="hybridMultilevel"/>
    <w:tmpl w:val="2110D462"/>
    <w:lvl w:ilvl="0" w:tplc="65F8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0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E6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06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A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46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87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6D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4A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3CA4"/>
    <w:multiLevelType w:val="multilevel"/>
    <w:tmpl w:val="FFFFFFFF"/>
    <w:lvl w:ilvl="0">
      <w:start w:val="1"/>
      <w:numFmt w:val="bullet"/>
      <w:lvlText w:val="●"/>
      <w:lvlJc w:val="left"/>
      <w:pPr>
        <w:ind w:left="14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6DE143B"/>
    <w:multiLevelType w:val="hybridMultilevel"/>
    <w:tmpl w:val="85CC5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D5068"/>
    <w:multiLevelType w:val="hybridMultilevel"/>
    <w:tmpl w:val="9CE8FDF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6BE1958"/>
    <w:multiLevelType w:val="hybridMultilevel"/>
    <w:tmpl w:val="333CE3FE"/>
    <w:lvl w:ilvl="0" w:tplc="24C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CE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6A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4F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8C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2C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2E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20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A0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3AC6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41059F"/>
    <w:multiLevelType w:val="hybridMultilevel"/>
    <w:tmpl w:val="A990662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D457012"/>
    <w:multiLevelType w:val="hybridMultilevel"/>
    <w:tmpl w:val="5C72DA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7F44406"/>
    <w:multiLevelType w:val="hybridMultilevel"/>
    <w:tmpl w:val="73B2062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DAD5E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1F5527"/>
    <w:multiLevelType w:val="hybridMultilevel"/>
    <w:tmpl w:val="22AA23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A41A0A"/>
    <w:multiLevelType w:val="multilevel"/>
    <w:tmpl w:val="FFFFFFFF"/>
    <w:lvl w:ilvl="0">
      <w:start w:val="1"/>
      <w:numFmt w:val="bullet"/>
      <w:lvlText w:val="●"/>
      <w:lvlJc w:val="left"/>
      <w:pPr>
        <w:ind w:left="14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B4DB878"/>
    <w:multiLevelType w:val="hybridMultilevel"/>
    <w:tmpl w:val="49582180"/>
    <w:lvl w:ilvl="0" w:tplc="77C2E1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0041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2854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6AD6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D27F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086C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C2F4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5C70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50AA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FA43B4"/>
    <w:multiLevelType w:val="multilevel"/>
    <w:tmpl w:val="FFFFFFFF"/>
    <w:lvl w:ilvl="0">
      <w:start w:val="1"/>
      <w:numFmt w:val="bullet"/>
      <w:lvlText w:val="●"/>
      <w:lvlJc w:val="left"/>
      <w:pPr>
        <w:ind w:left="14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FEEAA8C"/>
    <w:multiLevelType w:val="hybridMultilevel"/>
    <w:tmpl w:val="C50CFA30"/>
    <w:lvl w:ilvl="0" w:tplc="CB96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670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14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06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A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D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A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8F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21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21981">
    <w:abstractNumId w:val="17"/>
  </w:num>
  <w:num w:numId="2" w16cid:durableId="1107116536">
    <w:abstractNumId w:val="4"/>
  </w:num>
  <w:num w:numId="3" w16cid:durableId="1893423896">
    <w:abstractNumId w:val="5"/>
  </w:num>
  <w:num w:numId="4" w16cid:durableId="299842211">
    <w:abstractNumId w:val="9"/>
  </w:num>
  <w:num w:numId="5" w16cid:durableId="662464749">
    <w:abstractNumId w:val="19"/>
  </w:num>
  <w:num w:numId="6" w16cid:durableId="1352300028">
    <w:abstractNumId w:val="16"/>
  </w:num>
  <w:num w:numId="7" w16cid:durableId="182062217">
    <w:abstractNumId w:val="14"/>
  </w:num>
  <w:num w:numId="8" w16cid:durableId="1759785639">
    <w:abstractNumId w:val="10"/>
  </w:num>
  <w:num w:numId="9" w16cid:durableId="1340430310">
    <w:abstractNumId w:val="6"/>
  </w:num>
  <w:num w:numId="10" w16cid:durableId="1752313811">
    <w:abstractNumId w:val="1"/>
  </w:num>
  <w:num w:numId="11" w16cid:durableId="1560825956">
    <w:abstractNumId w:val="18"/>
  </w:num>
  <w:num w:numId="12" w16cid:durableId="588194577">
    <w:abstractNumId w:val="0"/>
  </w:num>
  <w:num w:numId="13" w16cid:durableId="488667444">
    <w:abstractNumId w:val="3"/>
  </w:num>
  <w:num w:numId="14" w16cid:durableId="1321887405">
    <w:abstractNumId w:val="7"/>
  </w:num>
  <w:num w:numId="15" w16cid:durableId="850027218">
    <w:abstractNumId w:val="12"/>
  </w:num>
  <w:num w:numId="16" w16cid:durableId="645819035">
    <w:abstractNumId w:val="2"/>
  </w:num>
  <w:num w:numId="17" w16cid:durableId="992952922">
    <w:abstractNumId w:val="11"/>
  </w:num>
  <w:num w:numId="18" w16cid:durableId="400520861">
    <w:abstractNumId w:val="8"/>
  </w:num>
  <w:num w:numId="19" w16cid:durableId="882249100">
    <w:abstractNumId w:val="15"/>
  </w:num>
  <w:num w:numId="20" w16cid:durableId="657345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4F"/>
    <w:rsid w:val="001408EA"/>
    <w:rsid w:val="00172115"/>
    <w:rsid w:val="00181C76"/>
    <w:rsid w:val="001B2E67"/>
    <w:rsid w:val="001C197B"/>
    <w:rsid w:val="001C66E3"/>
    <w:rsid w:val="00220BAA"/>
    <w:rsid w:val="002651BA"/>
    <w:rsid w:val="00266EDA"/>
    <w:rsid w:val="002E5665"/>
    <w:rsid w:val="003044D7"/>
    <w:rsid w:val="0032683F"/>
    <w:rsid w:val="003602BD"/>
    <w:rsid w:val="00382D08"/>
    <w:rsid w:val="00385591"/>
    <w:rsid w:val="003A27DE"/>
    <w:rsid w:val="003C3EC5"/>
    <w:rsid w:val="003F1641"/>
    <w:rsid w:val="00412A11"/>
    <w:rsid w:val="00421D9D"/>
    <w:rsid w:val="00474EAC"/>
    <w:rsid w:val="004C222F"/>
    <w:rsid w:val="004C512B"/>
    <w:rsid w:val="00527525"/>
    <w:rsid w:val="00571563"/>
    <w:rsid w:val="005810D5"/>
    <w:rsid w:val="00596D9D"/>
    <w:rsid w:val="005A57DF"/>
    <w:rsid w:val="005E7E17"/>
    <w:rsid w:val="006023D4"/>
    <w:rsid w:val="00613F28"/>
    <w:rsid w:val="00616A28"/>
    <w:rsid w:val="00621CED"/>
    <w:rsid w:val="00651F7C"/>
    <w:rsid w:val="00693797"/>
    <w:rsid w:val="00693F4F"/>
    <w:rsid w:val="006C1505"/>
    <w:rsid w:val="006F47F7"/>
    <w:rsid w:val="007166D5"/>
    <w:rsid w:val="0073542C"/>
    <w:rsid w:val="007412A6"/>
    <w:rsid w:val="007458F4"/>
    <w:rsid w:val="00774B18"/>
    <w:rsid w:val="007C5981"/>
    <w:rsid w:val="007E28C0"/>
    <w:rsid w:val="00812417"/>
    <w:rsid w:val="00834EDC"/>
    <w:rsid w:val="00840363"/>
    <w:rsid w:val="00860AF6"/>
    <w:rsid w:val="00874A80"/>
    <w:rsid w:val="008857F9"/>
    <w:rsid w:val="008D7865"/>
    <w:rsid w:val="00910FCF"/>
    <w:rsid w:val="00917149"/>
    <w:rsid w:val="009820AF"/>
    <w:rsid w:val="00A26677"/>
    <w:rsid w:val="00A37437"/>
    <w:rsid w:val="00A5054D"/>
    <w:rsid w:val="00A657A1"/>
    <w:rsid w:val="00B35B58"/>
    <w:rsid w:val="00BD7E38"/>
    <w:rsid w:val="00C06771"/>
    <w:rsid w:val="00C405A1"/>
    <w:rsid w:val="00C51F2F"/>
    <w:rsid w:val="00C70CC5"/>
    <w:rsid w:val="00C941DE"/>
    <w:rsid w:val="00CC4DDF"/>
    <w:rsid w:val="00CD5D27"/>
    <w:rsid w:val="00CE1BB6"/>
    <w:rsid w:val="00D04216"/>
    <w:rsid w:val="00D37AC6"/>
    <w:rsid w:val="00D77307"/>
    <w:rsid w:val="00DD1AAE"/>
    <w:rsid w:val="00DE4DCD"/>
    <w:rsid w:val="00E27642"/>
    <w:rsid w:val="00E33D8D"/>
    <w:rsid w:val="00E41B7B"/>
    <w:rsid w:val="00E73C86"/>
    <w:rsid w:val="00EB076D"/>
    <w:rsid w:val="00EC1BD3"/>
    <w:rsid w:val="00EF32F1"/>
    <w:rsid w:val="00F52A3C"/>
    <w:rsid w:val="00F65321"/>
    <w:rsid w:val="00F873A8"/>
    <w:rsid w:val="00FE39E8"/>
    <w:rsid w:val="02A6CF4F"/>
    <w:rsid w:val="031AD20C"/>
    <w:rsid w:val="05D55F56"/>
    <w:rsid w:val="064B01D7"/>
    <w:rsid w:val="07D3594A"/>
    <w:rsid w:val="07F91B83"/>
    <w:rsid w:val="0B9E8808"/>
    <w:rsid w:val="0E018A96"/>
    <w:rsid w:val="0E029330"/>
    <w:rsid w:val="106C8620"/>
    <w:rsid w:val="10903DCD"/>
    <w:rsid w:val="10B8C8CD"/>
    <w:rsid w:val="10B91303"/>
    <w:rsid w:val="10D663FE"/>
    <w:rsid w:val="116B9B2C"/>
    <w:rsid w:val="11D79858"/>
    <w:rsid w:val="11EE01F9"/>
    <w:rsid w:val="1200D73E"/>
    <w:rsid w:val="120A61DA"/>
    <w:rsid w:val="15173047"/>
    <w:rsid w:val="16B926A1"/>
    <w:rsid w:val="184B07CB"/>
    <w:rsid w:val="18D460E8"/>
    <w:rsid w:val="18DC16BF"/>
    <w:rsid w:val="18E80870"/>
    <w:rsid w:val="18F31539"/>
    <w:rsid w:val="196A667F"/>
    <w:rsid w:val="1ABFDF2B"/>
    <w:rsid w:val="1AF09B53"/>
    <w:rsid w:val="1B597449"/>
    <w:rsid w:val="1BFAD259"/>
    <w:rsid w:val="1C14F06B"/>
    <w:rsid w:val="1C3EBDF1"/>
    <w:rsid w:val="1C76A156"/>
    <w:rsid w:val="1F3C8D0C"/>
    <w:rsid w:val="1FFD29C3"/>
    <w:rsid w:val="202DF218"/>
    <w:rsid w:val="209DAAED"/>
    <w:rsid w:val="210614A4"/>
    <w:rsid w:val="21FC8CE9"/>
    <w:rsid w:val="2419E257"/>
    <w:rsid w:val="24C4E62C"/>
    <w:rsid w:val="25ABC016"/>
    <w:rsid w:val="25CB4395"/>
    <w:rsid w:val="27213BFD"/>
    <w:rsid w:val="27F7286B"/>
    <w:rsid w:val="28C762D5"/>
    <w:rsid w:val="29BCFD35"/>
    <w:rsid w:val="2C128C90"/>
    <w:rsid w:val="2D046E96"/>
    <w:rsid w:val="2DACE34C"/>
    <w:rsid w:val="2EC26408"/>
    <w:rsid w:val="2F18193D"/>
    <w:rsid w:val="2FD33FD4"/>
    <w:rsid w:val="302297C6"/>
    <w:rsid w:val="3111BB32"/>
    <w:rsid w:val="3171B634"/>
    <w:rsid w:val="31BE6827"/>
    <w:rsid w:val="31DA834F"/>
    <w:rsid w:val="33AB0C11"/>
    <w:rsid w:val="3743D767"/>
    <w:rsid w:val="3748BA76"/>
    <w:rsid w:val="37F80C1D"/>
    <w:rsid w:val="3951E9F5"/>
    <w:rsid w:val="39E8BC8C"/>
    <w:rsid w:val="3A6ABDDF"/>
    <w:rsid w:val="3B162EBF"/>
    <w:rsid w:val="3B9A5B21"/>
    <w:rsid w:val="3C85FEE2"/>
    <w:rsid w:val="3E31717A"/>
    <w:rsid w:val="3E340639"/>
    <w:rsid w:val="3F812CB8"/>
    <w:rsid w:val="3FA5AA97"/>
    <w:rsid w:val="404E89EE"/>
    <w:rsid w:val="407D0F07"/>
    <w:rsid w:val="41F30523"/>
    <w:rsid w:val="43293A54"/>
    <w:rsid w:val="432AC1C1"/>
    <w:rsid w:val="437FDDA8"/>
    <w:rsid w:val="4434860D"/>
    <w:rsid w:val="44444587"/>
    <w:rsid w:val="44E383E7"/>
    <w:rsid w:val="4671A114"/>
    <w:rsid w:val="48747887"/>
    <w:rsid w:val="4956D2E8"/>
    <w:rsid w:val="4B613142"/>
    <w:rsid w:val="4BB7A252"/>
    <w:rsid w:val="4BBB8651"/>
    <w:rsid w:val="4C358170"/>
    <w:rsid w:val="4DD3AD9E"/>
    <w:rsid w:val="4E0BBED9"/>
    <w:rsid w:val="4E525DE3"/>
    <w:rsid w:val="4EE1577E"/>
    <w:rsid w:val="4F1D8591"/>
    <w:rsid w:val="4F80215E"/>
    <w:rsid w:val="4FE1325A"/>
    <w:rsid w:val="511AF653"/>
    <w:rsid w:val="52151187"/>
    <w:rsid w:val="525300B4"/>
    <w:rsid w:val="53ADB022"/>
    <w:rsid w:val="5499858F"/>
    <w:rsid w:val="54ECC867"/>
    <w:rsid w:val="55B60B48"/>
    <w:rsid w:val="565DCA59"/>
    <w:rsid w:val="5713BE95"/>
    <w:rsid w:val="5840852E"/>
    <w:rsid w:val="59F3BD62"/>
    <w:rsid w:val="5A1C08AF"/>
    <w:rsid w:val="5A4E5A76"/>
    <w:rsid w:val="5AA7C0FF"/>
    <w:rsid w:val="5B08C713"/>
    <w:rsid w:val="5BCC050F"/>
    <w:rsid w:val="5C756D67"/>
    <w:rsid w:val="5E9FF255"/>
    <w:rsid w:val="5F760A94"/>
    <w:rsid w:val="5FBAF5B7"/>
    <w:rsid w:val="61659EA6"/>
    <w:rsid w:val="619FE588"/>
    <w:rsid w:val="623321F5"/>
    <w:rsid w:val="628B63D7"/>
    <w:rsid w:val="65DEB6D5"/>
    <w:rsid w:val="67EE93DD"/>
    <w:rsid w:val="67F4E343"/>
    <w:rsid w:val="68FB306F"/>
    <w:rsid w:val="693C041B"/>
    <w:rsid w:val="6CB58464"/>
    <w:rsid w:val="6D4A38C2"/>
    <w:rsid w:val="6D4ED0A9"/>
    <w:rsid w:val="6F4A4E92"/>
    <w:rsid w:val="6FD51056"/>
    <w:rsid w:val="7196080B"/>
    <w:rsid w:val="72412BA5"/>
    <w:rsid w:val="7474397C"/>
    <w:rsid w:val="74934FEE"/>
    <w:rsid w:val="74AB4F93"/>
    <w:rsid w:val="74CD2331"/>
    <w:rsid w:val="7577A69F"/>
    <w:rsid w:val="75F3C098"/>
    <w:rsid w:val="772808E6"/>
    <w:rsid w:val="78E3BF3F"/>
    <w:rsid w:val="78F33384"/>
    <w:rsid w:val="7990DD94"/>
    <w:rsid w:val="7A361A5F"/>
    <w:rsid w:val="7AA446F5"/>
    <w:rsid w:val="7B8F3C7C"/>
    <w:rsid w:val="7BB54992"/>
    <w:rsid w:val="7BBD0FCF"/>
    <w:rsid w:val="7C102B87"/>
    <w:rsid w:val="7C484A40"/>
    <w:rsid w:val="7D25B3F2"/>
    <w:rsid w:val="7D7B54C4"/>
    <w:rsid w:val="7F33E3EF"/>
    <w:rsid w:val="7F85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645A"/>
  <w15:docId w15:val="{E9E4C312-2FA6-41C5-907C-F9A907F9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jc w:val="center"/>
    </w:pPr>
    <w:rPr>
      <w:b/>
      <w:sz w:val="22"/>
      <w:szCs w:val="22"/>
    </w:rPr>
  </w:style>
  <w:style w:type="paragraph" w:customStyle="1" w:styleId="Normal0">
    <w:name w:val="Normal0"/>
    <w:qFormat/>
    <w:rsid w:val="006F78B1"/>
    <w:pPr>
      <w:suppressAutoHyphens/>
    </w:pPr>
    <w:rPr>
      <w:lang w:eastAsia="ar-SA"/>
    </w:rPr>
  </w:style>
  <w:style w:type="table" w:customStyle="1" w:styleId="NormalTable0">
    <w:name w:val="Normal Table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0"/>
    <w:rsid w:val="006F78B1"/>
    <w:pPr>
      <w:jc w:val="center"/>
    </w:pPr>
    <w:rPr>
      <w:sz w:val="22"/>
    </w:rPr>
  </w:style>
  <w:style w:type="paragraph" w:customStyle="1" w:styleId="Title0">
    <w:name w:val="Title0"/>
    <w:basedOn w:val="Normal0"/>
    <w:next w:val="Podtytu"/>
    <w:qFormat/>
    <w:rsid w:val="006F78B1"/>
    <w:pPr>
      <w:jc w:val="center"/>
    </w:pPr>
    <w:rPr>
      <w:b/>
      <w:bCs/>
      <w:sz w:val="22"/>
    </w:rPr>
  </w:style>
  <w:style w:type="paragraph" w:styleId="Podtytu">
    <w:name w:val="Subtitle"/>
    <w:basedOn w:val="Normal0"/>
    <w:uiPriority w:val="11"/>
    <w:qFormat/>
    <w:rsid w:val="006F78B1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0"/>
    <w:semiHidden/>
    <w:rsid w:val="00D0300B"/>
    <w:rPr>
      <w:rFonts w:ascii="Tahoma" w:hAnsi="Tahoma" w:cs="Tahoma"/>
      <w:sz w:val="16"/>
      <w:szCs w:val="16"/>
    </w:rPr>
  </w:style>
  <w:style w:type="table" w:styleId="Tabela-Siatka">
    <w:name w:val="Table Grid"/>
    <w:basedOn w:val="NormalTable0"/>
    <w:rsid w:val="00433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0">
    <w:name w:val="Subtitle0"/>
    <w:basedOn w:val="Normalny"/>
    <w:next w:val="Normalny"/>
    <w:pPr>
      <w:spacing w:after="60"/>
      <w:jc w:val="center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83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f129b-7493-4bbb-a81b-2f4e295d577a" xsi:nil="true"/>
    <lcf76f155ced4ddcb4097134ff3c332f xmlns="ba4d4a9f-5ec7-45ac-8035-c0dacac2ef8a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0+neI6P9Ulw8QpJZWSt5VBQww==">CgMxLjA4AHIhMWVKcmcxVGNHZU82ZjJlcGhONDVxZkd4TXphTWdidmlN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4E8A79A29544395823E5F434A7F65" ma:contentTypeVersion="17" ma:contentTypeDescription="Utwórz nowy dokument." ma:contentTypeScope="" ma:versionID="286b0568db9db0f4ba40494c38cba546">
  <xsd:schema xmlns:xsd="http://www.w3.org/2001/XMLSchema" xmlns:xs="http://www.w3.org/2001/XMLSchema" xmlns:p="http://schemas.microsoft.com/office/2006/metadata/properties" xmlns:ns2="ba4d4a9f-5ec7-45ac-8035-c0dacac2ef8a" xmlns:ns3="d38f129b-7493-4bbb-a81b-2f4e295d577a" targetNamespace="http://schemas.microsoft.com/office/2006/metadata/properties" ma:root="true" ma:fieldsID="46aeb3a0332df95f459c197776e7830f" ns2:_="" ns3:_="">
    <xsd:import namespace="ba4d4a9f-5ec7-45ac-8035-c0dacac2ef8a"/>
    <xsd:import namespace="d38f129b-7493-4bbb-a81b-2f4e295d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4a9f-5ec7-45ac-8035-c0dacac2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129b-7493-4bbb-a81b-2f4e295d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751489-c3d7-41d2-b51b-2d9b8e01b8ff}" ma:internalName="TaxCatchAll" ma:showField="CatchAllData" ma:web="d38f129b-7493-4bbb-a81b-2f4e295d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13FD7-65E6-4DB2-8DC8-AC0362A90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734F4-5D3A-4B12-8A53-01AC021502F0}">
  <ds:schemaRefs>
    <ds:schemaRef ds:uri="http://schemas.microsoft.com/office/2006/metadata/properties"/>
    <ds:schemaRef ds:uri="http://schemas.microsoft.com/office/infopath/2007/PartnerControls"/>
    <ds:schemaRef ds:uri="d38f129b-7493-4bbb-a81b-2f4e295d577a"/>
    <ds:schemaRef ds:uri="ba4d4a9f-5ec7-45ac-8035-c0dacac2ef8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43B7F95-EB0F-4240-8CD1-4BF16980E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4a9f-5ec7-45ac-8035-c0dacac2ef8a"/>
    <ds:schemaRef ds:uri="d38f129b-7493-4bbb-a81b-2f4e295d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</dc:creator>
  <cp:lastModifiedBy>Magdalena</cp:lastModifiedBy>
  <cp:revision>2</cp:revision>
  <dcterms:created xsi:type="dcterms:W3CDTF">2025-09-01T09:32:00Z</dcterms:created>
  <dcterms:modified xsi:type="dcterms:W3CDTF">2025-09-01T09:32:00Z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0x0101004B74E8A79A29544395823E5F434A7F65</vt:lpwstr>
  </property>
  <property fmtid="{D5CDD505-2E9C-101B-9397-08002B2CF9AE}" pid="3" name="MediaServiceImageTags">
    <vt:lpwstr/>
  </property>
</Properties>
</file>